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556F" w14:textId="0B75A4AD" w:rsidR="00874286" w:rsidRDefault="00274DC1" w:rsidP="00274DC1">
      <w:pPr>
        <w:pStyle w:val="NoSpacing"/>
        <w:jc w:val="center"/>
        <w:rPr>
          <w:b/>
          <w:sz w:val="48"/>
          <w:szCs w:val="48"/>
          <w:u w:val="single"/>
        </w:rPr>
      </w:pPr>
      <w:r w:rsidRPr="00274DC1">
        <w:rPr>
          <w:b/>
          <w:sz w:val="48"/>
          <w:szCs w:val="48"/>
          <w:u w:val="single"/>
        </w:rPr>
        <w:t>Self Consistent Theory</w:t>
      </w:r>
    </w:p>
    <w:p w14:paraId="3B3B3C1E" w14:textId="6A7E185F" w:rsidR="00274DC1" w:rsidRDefault="00274DC1" w:rsidP="00274DC1">
      <w:pPr>
        <w:pStyle w:val="NoSpacing"/>
        <w:rPr>
          <w:sz w:val="24"/>
          <w:szCs w:val="24"/>
        </w:rPr>
      </w:pPr>
    </w:p>
    <w:p w14:paraId="1CCFCEF2" w14:textId="596DA65F" w:rsidR="00AA3108" w:rsidRDefault="00AA3108" w:rsidP="00AA3108">
      <w:pPr>
        <w:pStyle w:val="NoSpacing"/>
        <w:rPr>
          <w:sz w:val="24"/>
          <w:szCs w:val="24"/>
        </w:rPr>
      </w:pPr>
      <w:r w:rsidRPr="00AA3108">
        <w:rPr>
          <w:sz w:val="24"/>
          <w:szCs w:val="24"/>
        </w:rPr>
        <w:t>We can go beyond first order PT by using the same self-consistent technique that was used to evaluate the diffusion pole in the density-density propagator.  This will include contributions in all orders of 1/k</w:t>
      </w:r>
      <w:r w:rsidRPr="00AA3108">
        <w:rPr>
          <w:sz w:val="24"/>
          <w:szCs w:val="24"/>
          <w:vertAlign w:val="subscript"/>
        </w:rPr>
        <w:t>F</w:t>
      </w:r>
      <w:r w:rsidRPr="00AA3108">
        <w:rPr>
          <w:sz w:val="24"/>
          <w:szCs w:val="24"/>
        </w:rPr>
        <w:t xml:space="preserve">ℓ (which are all the same order in the strong localization limit), and is equivalent, it seems, to some sort of mean field theory.  </w:t>
      </w:r>
      <w:r>
        <w:rPr>
          <w:sz w:val="24"/>
          <w:szCs w:val="24"/>
        </w:rPr>
        <w:t>We get the following results in the thermodynamic limit (what about backing up from the limit?  but we technically can’t, right?</w:t>
      </w:r>
      <w:r w:rsidR="00AC282E">
        <w:rPr>
          <w:sz w:val="24"/>
          <w:szCs w:val="24"/>
        </w:rPr>
        <w:t>, because the Kubo formula technically presumes we’re already at L = ∞, because of the infinitesimal convergence factor</w:t>
      </w:r>
      <w:r>
        <w:rPr>
          <w:sz w:val="24"/>
          <w:szCs w:val="24"/>
        </w:rPr>
        <w:t>):</w:t>
      </w:r>
    </w:p>
    <w:p w14:paraId="40B8FD46" w14:textId="13D94DC2" w:rsidR="00AA3108" w:rsidRDefault="00AA3108" w:rsidP="00AA3108">
      <w:pPr>
        <w:pStyle w:val="NoSpacing"/>
        <w:rPr>
          <w:sz w:val="24"/>
          <w:szCs w:val="24"/>
        </w:rPr>
      </w:pPr>
    </w:p>
    <w:p w14:paraId="1288D176" w14:textId="34AEAEAA" w:rsidR="00AA3108" w:rsidRDefault="0097738F" w:rsidP="00AA3108">
      <w:pPr>
        <w:pStyle w:val="NoSpacing"/>
        <w:rPr>
          <w:sz w:val="24"/>
          <w:szCs w:val="24"/>
        </w:rPr>
      </w:pPr>
      <w:r w:rsidRPr="00793955">
        <w:rPr>
          <w:position w:val="-76"/>
        </w:rPr>
        <w:object w:dxaOrig="5260" w:dyaOrig="1640" w14:anchorId="73AFA7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2.5pt;height:82pt" o:ole="">
            <v:imagedata r:id="rId4" o:title=""/>
          </v:shape>
          <o:OLEObject Type="Embed" ProgID="Equation.DSMT4" ShapeID="_x0000_i1025" DrawAspect="Content" ObjectID="_1693816671" r:id="rId5"/>
        </w:object>
      </w:r>
    </w:p>
    <w:p w14:paraId="7C302E1C" w14:textId="77777777" w:rsidR="00AA3108" w:rsidRDefault="00AA3108" w:rsidP="00AA3108">
      <w:pPr>
        <w:pStyle w:val="NoSpacing"/>
        <w:rPr>
          <w:sz w:val="24"/>
          <w:szCs w:val="24"/>
        </w:rPr>
      </w:pPr>
    </w:p>
    <w:p w14:paraId="0117DDF7" w14:textId="006D0BE9" w:rsidR="00AA3108" w:rsidRDefault="00AA3108" w:rsidP="00AA31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where</w:t>
      </w:r>
      <w:r w:rsidRPr="00AA3108">
        <w:rPr>
          <w:sz w:val="24"/>
          <w:szCs w:val="24"/>
        </w:rPr>
        <w:t xml:space="preserve"> W = 1/k</w:t>
      </w:r>
      <w:r w:rsidRPr="00AA3108">
        <w:rPr>
          <w:sz w:val="24"/>
          <w:szCs w:val="24"/>
          <w:vertAlign w:val="subscript"/>
        </w:rPr>
        <w:t>F</w:t>
      </w:r>
      <w:r w:rsidRPr="00AA3108">
        <w:rPr>
          <w:sz w:val="24"/>
          <w:szCs w:val="24"/>
        </w:rPr>
        <w:t xml:space="preserve">ℓ.  We find that the conductivity is zero in the thermodynamic limit, of course, except for in d &gt; 2 dimensions, where a critically high disorder is needed.  We’ll note that infinitesimal disorder localizes in d = 2 + </w:t>
      </w:r>
      <w:r w:rsidRPr="00AA3108">
        <w:rPr>
          <w:sz w:val="24"/>
          <w:szCs w:val="24"/>
          <w:lang w:val="el-GR"/>
        </w:rPr>
        <w:t>ε</w:t>
      </w:r>
      <w:r w:rsidRPr="00AA3108">
        <w:rPr>
          <w:sz w:val="24"/>
          <w:szCs w:val="24"/>
        </w:rPr>
        <w:t xml:space="preserve"> dimensions.</w:t>
      </w:r>
      <w:r>
        <w:rPr>
          <w:sz w:val="24"/>
          <w:szCs w:val="24"/>
        </w:rPr>
        <w:t xml:space="preserve">  We find the same critical disorder in d &gt; 2 as we did when calculating the diffusion ‘constant’.  </w:t>
      </w:r>
    </w:p>
    <w:p w14:paraId="390E901E" w14:textId="77777777" w:rsidR="00AA3108" w:rsidRDefault="00AA3108" w:rsidP="00AA3108">
      <w:pPr>
        <w:pStyle w:val="NoSpacing"/>
        <w:rPr>
          <w:sz w:val="24"/>
          <w:szCs w:val="24"/>
        </w:rPr>
      </w:pPr>
    </w:p>
    <w:p w14:paraId="34430071" w14:textId="67FEB4E6" w:rsidR="00AA3108" w:rsidRPr="00AA3108" w:rsidRDefault="00AA3108" w:rsidP="00AA3108">
      <w:pPr>
        <w:pStyle w:val="NoSpacing"/>
      </w:pPr>
      <w:r w:rsidRPr="00AA3108">
        <w:rPr>
          <w:sz w:val="24"/>
          <w:szCs w:val="24"/>
        </w:rPr>
        <w:t xml:space="preserve">We can back up from the thermodynamic limit, and work out results for finite sized metals.  </w:t>
      </w:r>
      <w:r>
        <w:rPr>
          <w:sz w:val="24"/>
          <w:szCs w:val="24"/>
        </w:rPr>
        <w:t>But t</w:t>
      </w:r>
      <w:r w:rsidRPr="00AA3108">
        <w:rPr>
          <w:sz w:val="24"/>
          <w:szCs w:val="24"/>
        </w:rPr>
        <w:t>here is some ‘trouble’ defining g, that he discusses to some degree.  I’m not sure what it is exactly.</w:t>
      </w:r>
      <w:r>
        <w:rPr>
          <w:sz w:val="24"/>
          <w:szCs w:val="24"/>
        </w:rPr>
        <w:t xml:space="preserve">  But he seems to j</w:t>
      </w:r>
      <w:r w:rsidRPr="00AA3108">
        <w:rPr>
          <w:sz w:val="24"/>
          <w:szCs w:val="24"/>
        </w:rPr>
        <w:t>ust replace k = 0 as the lower limit for the integrals in the self-consistent approach with k = 1/L</w:t>
      </w:r>
      <w:r>
        <w:rPr>
          <w:sz w:val="24"/>
          <w:szCs w:val="24"/>
        </w:rPr>
        <w:t xml:space="preserve">, and also do some other machinations I didn’t really understand.  </w:t>
      </w:r>
      <w:r w:rsidRPr="00AA3108">
        <w:rPr>
          <w:sz w:val="24"/>
          <w:szCs w:val="24"/>
        </w:rPr>
        <w:t xml:space="preserve">Then we find, for the conductance, in terms of the previously defined localization lengths.  </w:t>
      </w:r>
    </w:p>
    <w:p w14:paraId="1A1F1ED3" w14:textId="65996B82" w:rsidR="00AA3108" w:rsidRPr="00AA3108" w:rsidRDefault="00AA3108" w:rsidP="00AA3108">
      <w:pPr>
        <w:pStyle w:val="NoSpacing"/>
      </w:pPr>
    </w:p>
    <w:p w14:paraId="0279EDAD" w14:textId="50805289" w:rsidR="00274DC1" w:rsidRDefault="00AA3108" w:rsidP="00274DC1">
      <w:pPr>
        <w:pStyle w:val="NoSpacing"/>
      </w:pPr>
      <w:r w:rsidRPr="00793955">
        <w:rPr>
          <w:position w:val="-76"/>
        </w:rPr>
        <w:object w:dxaOrig="5600" w:dyaOrig="1640" w14:anchorId="16515A3A">
          <v:shape id="_x0000_i1026" type="#_x0000_t75" style="width:280.5pt;height:82pt" o:ole="">
            <v:imagedata r:id="rId6" o:title=""/>
          </v:shape>
          <o:OLEObject Type="Embed" ProgID="Equation.DSMT4" ShapeID="_x0000_i1026" DrawAspect="Content" ObjectID="_1693816672" r:id="rId7"/>
        </w:object>
      </w:r>
    </w:p>
    <w:p w14:paraId="65EB2084" w14:textId="084B647D" w:rsidR="00AA3108" w:rsidRDefault="00AA3108" w:rsidP="00274DC1">
      <w:pPr>
        <w:pStyle w:val="NoSpacing"/>
      </w:pPr>
    </w:p>
    <w:p w14:paraId="4F5ABE8A" w14:textId="5E488B7F" w:rsidR="00AA3108" w:rsidRPr="00AA3108" w:rsidRDefault="00AA3108" w:rsidP="00274DC1">
      <w:pPr>
        <w:pStyle w:val="NoSpacing"/>
        <w:rPr>
          <w:sz w:val="24"/>
          <w:szCs w:val="24"/>
        </w:rPr>
      </w:pPr>
      <w:r w:rsidRPr="00AA3108">
        <w:rPr>
          <w:sz w:val="24"/>
          <w:szCs w:val="24"/>
        </w:rPr>
        <w:t>where,</w:t>
      </w:r>
    </w:p>
    <w:p w14:paraId="201C6C38" w14:textId="7D705517" w:rsidR="00AA3108" w:rsidRPr="00AA3108" w:rsidRDefault="00AA3108" w:rsidP="00274DC1">
      <w:pPr>
        <w:pStyle w:val="NoSpacing"/>
        <w:rPr>
          <w:sz w:val="24"/>
          <w:szCs w:val="24"/>
        </w:rPr>
      </w:pPr>
    </w:p>
    <w:p w14:paraId="597D4EC3" w14:textId="43AAAE36" w:rsidR="00AA3108" w:rsidRDefault="00AA3108" w:rsidP="00274DC1">
      <w:pPr>
        <w:pStyle w:val="NoSpacing"/>
      </w:pPr>
      <w:r>
        <w:rPr>
          <w:noProof/>
        </w:rPr>
        <w:drawing>
          <wp:inline distT="0" distB="0" distL="0" distR="0" wp14:anchorId="05EA3339" wp14:editId="12BE32D0">
            <wp:extent cx="1483004" cy="1002030"/>
            <wp:effectExtent l="0" t="0" r="317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88669" cy="1005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03AFD" w14:textId="58857934" w:rsidR="00AA3108" w:rsidRDefault="00AA3108" w:rsidP="00274DC1">
      <w:pPr>
        <w:pStyle w:val="NoSpacing"/>
      </w:pPr>
    </w:p>
    <w:p w14:paraId="138792C4" w14:textId="64636370" w:rsidR="00AA3108" w:rsidRPr="00AA3108" w:rsidRDefault="00AA3108" w:rsidP="00274DC1">
      <w:pPr>
        <w:pStyle w:val="NoSpacing"/>
        <w:rPr>
          <w:sz w:val="24"/>
          <w:szCs w:val="24"/>
        </w:rPr>
      </w:pPr>
      <w:r w:rsidRPr="00AA3108">
        <w:rPr>
          <w:sz w:val="24"/>
          <w:szCs w:val="24"/>
        </w:rPr>
        <w:t>and the localization lengths are</w:t>
      </w:r>
      <w:r w:rsidR="003D7059">
        <w:rPr>
          <w:sz w:val="24"/>
          <w:szCs w:val="24"/>
        </w:rPr>
        <w:t xml:space="preserve"> (same as before in the Diffusion section)</w:t>
      </w:r>
      <w:r w:rsidRPr="00AA3108">
        <w:rPr>
          <w:sz w:val="24"/>
          <w:szCs w:val="24"/>
        </w:rPr>
        <w:t>:</w:t>
      </w:r>
    </w:p>
    <w:p w14:paraId="2CFB0FDA" w14:textId="369BE7B3" w:rsidR="00AA3108" w:rsidRDefault="00AA3108" w:rsidP="00274DC1">
      <w:pPr>
        <w:pStyle w:val="NoSpacing"/>
      </w:pPr>
    </w:p>
    <w:p w14:paraId="16149F23" w14:textId="2C6F86E7" w:rsidR="00AA3108" w:rsidRDefault="00AA3108" w:rsidP="00274DC1">
      <w:pPr>
        <w:pStyle w:val="NoSpacing"/>
        <w:rPr>
          <w:rFonts w:cstheme="minorHAnsi"/>
        </w:rPr>
      </w:pPr>
      <w:r w:rsidRPr="009644BE">
        <w:rPr>
          <w:rFonts w:cstheme="minorHAnsi"/>
          <w:position w:val="-188"/>
        </w:rPr>
        <w:object w:dxaOrig="5940" w:dyaOrig="2860" w14:anchorId="3029C4C7">
          <v:shape id="_x0000_i1027" type="#_x0000_t75" style="width:297pt;height:143pt" o:ole="">
            <v:imagedata r:id="rId9" o:title=""/>
          </v:shape>
          <o:OLEObject Type="Embed" ProgID="Equation.DSMT4" ShapeID="_x0000_i1027" DrawAspect="Content" ObjectID="_1693816673" r:id="rId10"/>
        </w:object>
      </w:r>
    </w:p>
    <w:p w14:paraId="1A88692D" w14:textId="7E37A582" w:rsidR="00AA3108" w:rsidRDefault="00AA3108" w:rsidP="00274DC1">
      <w:pPr>
        <w:pStyle w:val="NoSpacing"/>
        <w:rPr>
          <w:rFonts w:cstheme="minorHAnsi"/>
        </w:rPr>
      </w:pPr>
    </w:p>
    <w:p w14:paraId="2DE5460E" w14:textId="47EF464D" w:rsidR="0097738F" w:rsidRDefault="003D7059" w:rsidP="00274DC1">
      <w:pPr>
        <w:pStyle w:val="NoSpacing"/>
        <w:rPr>
          <w:sz w:val="28"/>
          <w:szCs w:val="28"/>
        </w:rPr>
      </w:pPr>
      <w:r w:rsidRPr="00FC2FED">
        <w:rPr>
          <w:color w:val="FF0000"/>
          <w:sz w:val="24"/>
          <w:szCs w:val="24"/>
        </w:rPr>
        <w:t xml:space="preserve">Looking at g again, see how in the vicinity of the critical point, there is only </w:t>
      </w:r>
      <w:r w:rsidRPr="00FC2FED">
        <w:rPr>
          <w:i/>
          <w:iCs/>
          <w:color w:val="FF0000"/>
          <w:sz w:val="24"/>
          <w:szCs w:val="24"/>
        </w:rPr>
        <w:t>one</w:t>
      </w:r>
      <w:r w:rsidRPr="00FC2FED">
        <w:rPr>
          <w:color w:val="FF0000"/>
          <w:sz w:val="24"/>
          <w:szCs w:val="24"/>
        </w:rPr>
        <w:t xml:space="preserve"> relevant length scale, </w:t>
      </w:r>
      <w:r w:rsidRPr="00FC2FED">
        <w:rPr>
          <w:color w:val="FF0000"/>
          <w:sz w:val="24"/>
          <w:szCs w:val="24"/>
          <w:lang w:val="el-GR"/>
        </w:rPr>
        <w:t>ξ</w:t>
      </w:r>
      <w:r w:rsidRPr="00FC2FED">
        <w:rPr>
          <w:color w:val="FF0000"/>
          <w:sz w:val="24"/>
          <w:szCs w:val="24"/>
        </w:rPr>
        <w:t>, on either side of the transition.  On the conducting side it represents roughly 1/</w:t>
      </w:r>
      <w:r w:rsidRPr="00FC2FED">
        <w:rPr>
          <w:color w:val="FF0000"/>
          <w:sz w:val="24"/>
          <w:szCs w:val="24"/>
          <w:lang w:val="el-GR"/>
        </w:rPr>
        <w:t>σ</w:t>
      </w:r>
      <w:r w:rsidRPr="00FC2FED">
        <w:rPr>
          <w:color w:val="FF0000"/>
          <w:sz w:val="24"/>
          <w:szCs w:val="24"/>
        </w:rPr>
        <w:t xml:space="preserve"> (see the WL section), and on the insulating side, it represents, well, the localization length.</w:t>
      </w:r>
      <w:r>
        <w:rPr>
          <w:color w:val="FF0000"/>
          <w:sz w:val="24"/>
          <w:szCs w:val="24"/>
        </w:rPr>
        <w:t xml:space="preserve">  </w:t>
      </w:r>
      <w:r w:rsidR="00AA3108" w:rsidRPr="0097738F">
        <w:rPr>
          <w:rFonts w:cstheme="minorHAnsi"/>
          <w:sz w:val="24"/>
          <w:szCs w:val="24"/>
        </w:rPr>
        <w:t xml:space="preserve">Observe that his results </w:t>
      </w:r>
      <w:r w:rsidR="0097738F">
        <w:rPr>
          <w:rFonts w:cstheme="minorHAnsi"/>
          <w:sz w:val="24"/>
          <w:szCs w:val="24"/>
        </w:rPr>
        <w:t xml:space="preserve">evince a </w:t>
      </w:r>
      <w:r w:rsidR="0097738F" w:rsidRPr="0097738F">
        <w:rPr>
          <w:rFonts w:cstheme="minorHAnsi"/>
          <w:sz w:val="24"/>
          <w:szCs w:val="24"/>
        </w:rPr>
        <w:t>critical exponent relation between the localization length and conductivity:</w:t>
      </w:r>
      <w:r w:rsidR="0097738F" w:rsidRPr="0097738F">
        <w:rPr>
          <w:sz w:val="28"/>
          <w:szCs w:val="28"/>
        </w:rPr>
        <w:t xml:space="preserve"> </w:t>
      </w:r>
    </w:p>
    <w:p w14:paraId="63A3B024" w14:textId="19A94A1E" w:rsidR="0097738F" w:rsidRDefault="0097738F" w:rsidP="00274DC1">
      <w:pPr>
        <w:pStyle w:val="NoSpacing"/>
        <w:rPr>
          <w:sz w:val="28"/>
          <w:szCs w:val="28"/>
        </w:rPr>
      </w:pPr>
    </w:p>
    <w:p w14:paraId="0E8D301A" w14:textId="71F16C79" w:rsidR="0097738F" w:rsidRDefault="0097738F" w:rsidP="00274DC1">
      <w:pPr>
        <w:pStyle w:val="NoSpacing"/>
        <w:rPr>
          <w:rFonts w:cstheme="minorHAnsi"/>
        </w:rPr>
      </w:pPr>
      <w:r w:rsidRPr="0097738F">
        <w:rPr>
          <w:rFonts w:cstheme="minorHAnsi"/>
          <w:position w:val="-36"/>
        </w:rPr>
        <w:object w:dxaOrig="3519" w:dyaOrig="740" w14:anchorId="217466D5">
          <v:shape id="_x0000_i1028" type="#_x0000_t75" style="width:176pt;height:37pt" o:ole="">
            <v:imagedata r:id="rId11" o:title=""/>
          </v:shape>
          <o:OLEObject Type="Embed" ProgID="Equation.DSMT4" ShapeID="_x0000_i1028" DrawAspect="Content" ObjectID="_1693816674" r:id="rId12"/>
        </w:object>
      </w:r>
    </w:p>
    <w:p w14:paraId="55DB58FD" w14:textId="5AF1C5A3" w:rsidR="0097738F" w:rsidRDefault="0097738F" w:rsidP="00274DC1">
      <w:pPr>
        <w:pStyle w:val="NoSpacing"/>
        <w:rPr>
          <w:rFonts w:cstheme="minorHAnsi"/>
        </w:rPr>
      </w:pPr>
    </w:p>
    <w:p w14:paraId="0837F55B" w14:textId="2C22557D" w:rsidR="0097738F" w:rsidRPr="0097738F" w:rsidRDefault="0097738F" w:rsidP="00274DC1">
      <w:pPr>
        <w:pStyle w:val="NoSpacing"/>
        <w:rPr>
          <w:sz w:val="32"/>
          <w:szCs w:val="32"/>
        </w:rPr>
      </w:pPr>
      <w:r w:rsidRPr="0097738F">
        <w:rPr>
          <w:rFonts w:cstheme="minorHAnsi"/>
          <w:sz w:val="24"/>
          <w:szCs w:val="24"/>
        </w:rPr>
        <w:t>whereby</w:t>
      </w:r>
    </w:p>
    <w:p w14:paraId="2D286DB2" w14:textId="03051A30" w:rsidR="0097738F" w:rsidRDefault="0097738F" w:rsidP="00274DC1">
      <w:pPr>
        <w:pStyle w:val="NoSpacing"/>
        <w:rPr>
          <w:sz w:val="24"/>
          <w:szCs w:val="24"/>
        </w:rPr>
      </w:pPr>
    </w:p>
    <w:p w14:paraId="75CA52B7" w14:textId="5E980414" w:rsidR="0097738F" w:rsidRDefault="003D7059" w:rsidP="00274DC1">
      <w:pPr>
        <w:pStyle w:val="NoSpacing"/>
        <w:rPr>
          <w:sz w:val="24"/>
          <w:szCs w:val="24"/>
        </w:rPr>
      </w:pPr>
      <w:r w:rsidRPr="0097738F">
        <w:rPr>
          <w:position w:val="-10"/>
          <w:sz w:val="24"/>
          <w:szCs w:val="24"/>
        </w:rPr>
        <w:object w:dxaOrig="4280" w:dyaOrig="320" w14:anchorId="5CFFE96E">
          <v:shape id="_x0000_i1029" type="#_x0000_t75" style="width:215pt;height:16pt" o:ole="" filled="t" fillcolor="#cfc">
            <v:imagedata r:id="rId13" o:title=""/>
          </v:shape>
          <o:OLEObject Type="Embed" ProgID="Equation.DSMT4" ShapeID="_x0000_i1029" DrawAspect="Content" ObjectID="_1693816675" r:id="rId14"/>
        </w:object>
      </w:r>
      <w:r w:rsidR="0097738F">
        <w:rPr>
          <w:sz w:val="24"/>
          <w:szCs w:val="24"/>
        </w:rPr>
        <w:t xml:space="preserve"> </w:t>
      </w:r>
    </w:p>
    <w:p w14:paraId="2715C2F5" w14:textId="08E4F15F" w:rsidR="0097738F" w:rsidRDefault="0097738F" w:rsidP="00274DC1">
      <w:pPr>
        <w:pStyle w:val="NoSpacing"/>
        <w:rPr>
          <w:sz w:val="24"/>
          <w:szCs w:val="24"/>
        </w:rPr>
      </w:pPr>
    </w:p>
    <w:p w14:paraId="2B5FC40C" w14:textId="555A6DBD" w:rsidR="00FC2FED" w:rsidRPr="00FC2FED" w:rsidRDefault="0097738F" w:rsidP="00FC2FE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This is apparently a universal result.  And seems to reinforce the idea that this theory is therefore valid in a certain dimension, perhaps d = 4 or something.</w:t>
      </w:r>
      <w:r w:rsidR="00FC2FED">
        <w:rPr>
          <w:sz w:val="24"/>
          <w:szCs w:val="24"/>
        </w:rPr>
        <w:t xml:space="preserve">  </w:t>
      </w:r>
    </w:p>
    <w:p w14:paraId="7F0C79CC" w14:textId="77777777" w:rsidR="0097738F" w:rsidRDefault="0097738F" w:rsidP="00274DC1">
      <w:pPr>
        <w:pStyle w:val="NoSpacing"/>
        <w:rPr>
          <w:sz w:val="24"/>
          <w:szCs w:val="24"/>
        </w:rPr>
      </w:pPr>
    </w:p>
    <w:p w14:paraId="6D82C516" w14:textId="7F528A97" w:rsidR="003D7059" w:rsidRPr="003D7059" w:rsidRDefault="003D7059" w:rsidP="003D7059">
      <w:pPr>
        <w:spacing w:after="0" w:line="240" w:lineRule="auto"/>
        <w:rPr>
          <w:rFonts w:ascii="Times New Roman" w:eastAsia="Times New Roman" w:hAnsi="Times New Roman" w:cs="Times New Roman"/>
          <w:color w:val="0070C0"/>
        </w:rPr>
      </w:pPr>
      <w:r w:rsidRPr="003D7059">
        <w:rPr>
          <w:rFonts w:eastAsiaTheme="minorEastAsia" w:hAnsi="Calibri"/>
          <w:color w:val="0070C0"/>
          <w:kern w:val="24"/>
          <w:sz w:val="24"/>
          <w:szCs w:val="24"/>
        </w:rPr>
        <w:t xml:space="preserve">Markos says that self-consistent theory </w:t>
      </w:r>
      <w:r w:rsidRPr="003D7059">
        <w:rPr>
          <w:rFonts w:eastAsiaTheme="minorEastAsia" w:hAnsi="Calibri"/>
          <w:b/>
          <w:color w:val="0070C0"/>
          <w:kern w:val="24"/>
          <w:sz w:val="24"/>
          <w:szCs w:val="24"/>
        </w:rPr>
        <w:t>doesn’t</w:t>
      </w:r>
      <w:r w:rsidRPr="003D7059">
        <w:rPr>
          <w:rFonts w:eastAsiaTheme="minorEastAsia" w:hAnsi="Calibri"/>
          <w:color w:val="0070C0"/>
          <w:kern w:val="24"/>
          <w:sz w:val="24"/>
          <w:szCs w:val="24"/>
        </w:rPr>
        <w:t xml:space="preserve"> give the correct exponents.  That’s likely because it is a mean-field theory of some sort.  In fact the Anderson model can be solved exactly on a Cayley tree, which seems to be equivalent to infinite dimension, and it gives the same exponents as SCT</w:t>
      </w:r>
      <w:r w:rsidR="00D9561D">
        <w:rPr>
          <w:rFonts w:eastAsiaTheme="minorEastAsia" w:hAnsi="Calibri"/>
          <w:color w:val="0070C0"/>
          <w:kern w:val="24"/>
          <w:sz w:val="24"/>
          <w:szCs w:val="24"/>
        </w:rPr>
        <w:t>, reinforcing idea that this is results in some sort of MFT approximation</w:t>
      </w:r>
      <w:r w:rsidRPr="003D7059">
        <w:rPr>
          <w:rFonts w:eastAsiaTheme="minorEastAsia" w:hAnsi="Calibri"/>
          <w:color w:val="0070C0"/>
          <w:kern w:val="24"/>
          <w:sz w:val="24"/>
          <w:szCs w:val="24"/>
        </w:rPr>
        <w:t>.  In 2008 Garcia-Garcia published a paper which modified the SCT (apparently it was able to treat D(q,</w:t>
      </w:r>
      <w:r w:rsidRPr="003D7059">
        <w:rPr>
          <w:rFonts w:eastAsiaTheme="minorEastAsia" w:hAnsi="Calibri"/>
          <w:color w:val="0070C0"/>
          <w:kern w:val="24"/>
          <w:sz w:val="24"/>
          <w:szCs w:val="24"/>
          <w:lang w:val="el-GR"/>
        </w:rPr>
        <w:t>ω</w:t>
      </w:r>
      <w:r w:rsidRPr="003D7059">
        <w:rPr>
          <w:rFonts w:eastAsiaTheme="minorEastAsia" w:hAnsi="Calibri"/>
          <w:color w:val="0070C0"/>
          <w:kern w:val="24"/>
          <w:sz w:val="24"/>
          <w:szCs w:val="24"/>
        </w:rPr>
        <w:t>), and not just D(</w:t>
      </w:r>
      <w:r w:rsidRPr="003D7059">
        <w:rPr>
          <w:rFonts w:eastAsiaTheme="minorEastAsia" w:hAnsi="Calibri"/>
          <w:color w:val="0070C0"/>
          <w:kern w:val="24"/>
          <w:sz w:val="24"/>
          <w:szCs w:val="24"/>
          <w:lang w:val="el-GR"/>
        </w:rPr>
        <w:t>ω</w:t>
      </w:r>
      <w:r w:rsidRPr="003D7059">
        <w:rPr>
          <w:rFonts w:eastAsiaTheme="minorEastAsia" w:hAnsi="Calibri"/>
          <w:color w:val="0070C0"/>
          <w:kern w:val="24"/>
          <w:sz w:val="24"/>
          <w:szCs w:val="24"/>
        </w:rPr>
        <w:t xml:space="preserve">)) and resulted in an improved estimate for </w:t>
      </w:r>
      <w:r w:rsidRPr="003D7059">
        <w:rPr>
          <w:rFonts w:eastAsiaTheme="minorEastAsia" w:hAnsi="Calibri"/>
          <w:color w:val="0070C0"/>
          <w:kern w:val="24"/>
          <w:sz w:val="24"/>
          <w:szCs w:val="24"/>
          <w:lang w:val="el-GR"/>
        </w:rPr>
        <w:t>ν</w:t>
      </w:r>
      <w:r w:rsidRPr="003D7059">
        <w:rPr>
          <w:rFonts w:eastAsiaTheme="minorEastAsia" w:hAnsi="Calibri"/>
          <w:color w:val="0070C0"/>
          <w:kern w:val="24"/>
          <w:sz w:val="24"/>
          <w:szCs w:val="24"/>
        </w:rPr>
        <w:t>, namely 1.5.  But it also violated the Wegner scaling law</w:t>
      </w:r>
      <w:r w:rsidR="00D9561D">
        <w:rPr>
          <w:rFonts w:eastAsiaTheme="minorEastAsia" w:hAnsi="Calibri"/>
          <w:color w:val="0070C0"/>
          <w:kern w:val="24"/>
          <w:sz w:val="24"/>
          <w:szCs w:val="24"/>
        </w:rPr>
        <w:t>, so…</w:t>
      </w:r>
    </w:p>
    <w:p w14:paraId="7F6E9613" w14:textId="77777777" w:rsidR="00AA3108" w:rsidRDefault="00AA3108" w:rsidP="00274DC1">
      <w:pPr>
        <w:pStyle w:val="NoSpacing"/>
        <w:rPr>
          <w:sz w:val="24"/>
          <w:szCs w:val="24"/>
        </w:rPr>
      </w:pPr>
    </w:p>
    <w:p w14:paraId="574A7953" w14:textId="5F1D3BB1" w:rsidR="00274DC1" w:rsidRDefault="00274DC1" w:rsidP="00274DC1">
      <w:pPr>
        <w:pStyle w:val="NoSpacing"/>
        <w:rPr>
          <w:sz w:val="24"/>
          <w:szCs w:val="24"/>
        </w:rPr>
      </w:pPr>
    </w:p>
    <w:p w14:paraId="7F87EDA2" w14:textId="77777777" w:rsidR="00274DC1" w:rsidRDefault="00274DC1" w:rsidP="00274DC1">
      <w:pPr>
        <w:pStyle w:val="NoSpacing"/>
        <w:rPr>
          <w:sz w:val="24"/>
          <w:szCs w:val="24"/>
        </w:rPr>
      </w:pPr>
    </w:p>
    <w:p w14:paraId="7AEEE9D6" w14:textId="3A8D9F1E" w:rsidR="00274DC1" w:rsidRDefault="00274DC1" w:rsidP="00274DC1">
      <w:pPr>
        <w:pStyle w:val="NoSpacing"/>
        <w:rPr>
          <w:sz w:val="24"/>
          <w:szCs w:val="24"/>
        </w:rPr>
      </w:pPr>
    </w:p>
    <w:p w14:paraId="661E1CC9" w14:textId="77777777" w:rsidR="00274DC1" w:rsidRPr="00274DC1" w:rsidRDefault="00274DC1" w:rsidP="00274DC1">
      <w:pPr>
        <w:pStyle w:val="NoSpacing"/>
        <w:rPr>
          <w:sz w:val="24"/>
          <w:szCs w:val="24"/>
        </w:rPr>
      </w:pPr>
    </w:p>
    <w:sectPr w:rsidR="00274DC1" w:rsidRPr="00274D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C05"/>
    <w:rsid w:val="00087059"/>
    <w:rsid w:val="00133166"/>
    <w:rsid w:val="00274DC1"/>
    <w:rsid w:val="003B2AF0"/>
    <w:rsid w:val="003D7059"/>
    <w:rsid w:val="004349E5"/>
    <w:rsid w:val="00434A71"/>
    <w:rsid w:val="004B39D7"/>
    <w:rsid w:val="00581959"/>
    <w:rsid w:val="007452CC"/>
    <w:rsid w:val="00874286"/>
    <w:rsid w:val="008F4027"/>
    <w:rsid w:val="0097738F"/>
    <w:rsid w:val="009D5095"/>
    <w:rsid w:val="00AA3108"/>
    <w:rsid w:val="00AB2B97"/>
    <w:rsid w:val="00AC282E"/>
    <w:rsid w:val="00D9561D"/>
    <w:rsid w:val="00E47C05"/>
    <w:rsid w:val="00F70ED3"/>
    <w:rsid w:val="00FA77CE"/>
    <w:rsid w:val="00FC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58B11"/>
  <w15:chartTrackingRefBased/>
  <w15:docId w15:val="{75815B44-D900-4883-8F79-AE0E714B4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4DC1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AA310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4.bin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5.wmf"/><Relationship Id="rId5" Type="http://schemas.openxmlformats.org/officeDocument/2006/relationships/oleObject" Target="embeddings/oleObject1.bin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image" Target="media/image1.wmf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Kennard, Shauna</cp:lastModifiedBy>
  <cp:revision>8</cp:revision>
  <dcterms:created xsi:type="dcterms:W3CDTF">2019-08-09T15:43:00Z</dcterms:created>
  <dcterms:modified xsi:type="dcterms:W3CDTF">2021-09-22T15:41:00Z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